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spacing w:after="0" w:line="240" w:lineRule="auto"/>
        <w:jc w:val="center"/>
        <w:rPr>
          <w:rFonts w:ascii="Arial" w:cs="Arial" w:eastAsia="Arial" w:hAnsi="Arial"/>
          <w:b w:val="0"/>
          <w:bCs w:val="0"/>
          <w:sz w:val="24"/>
          <w:szCs w:val="24"/>
          <w:u w:val="singl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u w:val="single"/>
          <w:vertAlign w:val="baseline"/>
          <w:rtl w:val="0"/>
        </w:rPr>
        <w:t xml:space="preserve">FEATURES &amp; BENEFITS OF VARIOUS BUSINESS ORGANIZATIONS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C-Corp, S-Corp, LLC, Sole Proprietorship … what’s the difference? It’s all about how your business is structured.  Here’s an overview:</w:t>
      </w:r>
    </w:p>
    <w:p w:rsidR="00000000" w:rsidDel="00000000" w:rsidP="00000000" w:rsidRDefault="00000000" w:rsidRPr="00000000" w14:paraId="00000004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3176.0" w:type="dxa"/>
        <w:jc w:val="left"/>
        <w:tblInd w:w="-108.0" w:type="dxa"/>
        <w:tblBorders>
          <w:top w:color="4f81bd" w:space="0" w:sz="8" w:val="single"/>
          <w:left w:color="000000" w:space="0" w:sz="0" w:val="nil"/>
          <w:bottom w:color="4f81bd" w:space="0" w:sz="8" w:val="single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4392"/>
        <w:gridCol w:w="4392"/>
        <w:gridCol w:w="4392"/>
        <w:tblGridChange w:id="0">
          <w:tblGrid>
            <w:gridCol w:w="4392"/>
            <w:gridCol w:w="4392"/>
            <w:gridCol w:w="4392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4f81bd" w:space="0" w:sz="8" w:val="single"/>
              <w:left w:color="000000" w:space="0" w:sz="0" w:val="nil"/>
              <w:bottom w:color="4f81bd" w:space="0" w:sz="8" w:val="single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006">
            <w:pPr>
              <w:pageBreakBefore w:val="0"/>
              <w:spacing w:after="0" w:line="240" w:lineRule="auto"/>
              <w:rPr>
                <w:rFonts w:ascii="Arial" w:cs="Arial" w:eastAsia="Arial" w:hAnsi="Arial"/>
                <w:b w:val="0"/>
                <w:bCs w:val="0"/>
                <w:color w:val="365f91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pageBreakBefore w:val="0"/>
              <w:spacing w:after="0" w:line="240" w:lineRule="auto"/>
              <w:rPr>
                <w:rFonts w:ascii="Arial" w:cs="Arial" w:eastAsia="Arial" w:hAnsi="Arial"/>
                <w:b w:val="0"/>
                <w:bCs w:val="0"/>
                <w:color w:val="365f91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365f91"/>
                <w:sz w:val="24"/>
                <w:szCs w:val="24"/>
                <w:vertAlign w:val="baseline"/>
                <w:rtl w:val="0"/>
              </w:rPr>
              <w:t xml:space="preserve">SOLE PROPRIETOR/PARTNERSHIP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pageBreakBefore w:val="0"/>
              <w:spacing w:after="0" w:line="240" w:lineRule="auto"/>
              <w:rPr>
                <w:rFonts w:ascii="Arial" w:cs="Arial" w:eastAsia="Arial" w:hAnsi="Arial"/>
                <w:b w:val="0"/>
                <w:bCs w:val="0"/>
                <w:color w:val="365f91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pageBreakBefore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b w:val="0"/>
                <w:bCs w:val="0"/>
                <w:color w:val="365f9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365f91"/>
                <w:sz w:val="20"/>
                <w:szCs w:val="20"/>
                <w:vertAlign w:val="baseline"/>
                <w:rtl w:val="0"/>
              </w:rPr>
              <w:t xml:space="preserve">Easy and inexpensive to start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pageBreakBefore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b w:val="0"/>
                <w:bCs w:val="0"/>
                <w:color w:val="365f9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365f91"/>
                <w:sz w:val="20"/>
                <w:szCs w:val="20"/>
                <w:vertAlign w:val="baseline"/>
                <w:rtl w:val="0"/>
              </w:rPr>
              <w:t xml:space="preserve">Few administrative requirements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pageBreakBefore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b w:val="0"/>
                <w:bCs w:val="0"/>
                <w:color w:val="365f9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365f91"/>
                <w:sz w:val="20"/>
                <w:szCs w:val="20"/>
                <w:vertAlign w:val="baseline"/>
                <w:rtl w:val="0"/>
              </w:rPr>
              <w:t xml:space="preserve">Entity not taxable, proprietor/partners pay taxes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pageBreakBefore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b w:val="0"/>
                <w:bCs w:val="0"/>
                <w:color w:val="365f9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365f91"/>
                <w:sz w:val="20"/>
                <w:szCs w:val="20"/>
                <w:vertAlign w:val="baseline"/>
                <w:rtl w:val="0"/>
              </w:rPr>
              <w:t xml:space="preserve">Owned by one person (sole prop.) or two or more people (partnership)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pageBreakBefore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b w:val="0"/>
                <w:bCs w:val="0"/>
                <w:color w:val="365f9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365f91"/>
                <w:sz w:val="20"/>
                <w:szCs w:val="20"/>
                <w:vertAlign w:val="baseline"/>
                <w:rtl w:val="0"/>
              </w:rPr>
              <w:t xml:space="preserve">Owner(s) liable for debts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pageBreakBefore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b w:val="0"/>
                <w:bCs w:val="0"/>
                <w:color w:val="365f9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365f91"/>
                <w:sz w:val="20"/>
                <w:szCs w:val="20"/>
                <w:vertAlign w:val="baseline"/>
                <w:rtl w:val="0"/>
              </w:rPr>
              <w:t xml:space="preserve">Little legal protection for personal assets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pageBreakBefore w:val="0"/>
              <w:spacing w:after="0" w:line="240" w:lineRule="auto"/>
              <w:rPr>
                <w:rFonts w:ascii="Arial" w:cs="Arial" w:eastAsia="Arial" w:hAnsi="Arial"/>
                <w:b w:val="0"/>
                <w:bCs w:val="0"/>
                <w:color w:val="365f91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pageBreakBefore w:val="0"/>
              <w:spacing w:after="0" w:line="240" w:lineRule="auto"/>
              <w:rPr>
                <w:rFonts w:ascii="Arial" w:cs="Arial" w:eastAsia="Arial" w:hAnsi="Arial"/>
                <w:b w:val="0"/>
                <w:bCs w:val="0"/>
                <w:color w:val="365f91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pageBreakBefore w:val="0"/>
              <w:spacing w:after="0" w:line="240" w:lineRule="auto"/>
              <w:rPr>
                <w:rFonts w:ascii="Arial" w:cs="Arial" w:eastAsia="Arial" w:hAnsi="Arial"/>
                <w:b w:val="0"/>
                <w:bCs w:val="0"/>
                <w:color w:val="365f91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pageBreakBefore w:val="0"/>
              <w:spacing w:after="0" w:line="240" w:lineRule="auto"/>
              <w:rPr>
                <w:rFonts w:ascii="Arial" w:cs="Arial" w:eastAsia="Arial" w:hAnsi="Arial"/>
                <w:b w:val="0"/>
                <w:bCs w:val="0"/>
                <w:color w:val="365f91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365f91"/>
                <w:sz w:val="20"/>
                <w:szCs w:val="20"/>
                <w:vertAlign w:val="baseline"/>
                <w:rtl w:val="0"/>
              </w:rPr>
              <w:t xml:space="preserve">            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365f91"/>
                <w:sz w:val="24"/>
                <w:szCs w:val="24"/>
                <w:vertAlign w:val="baseline"/>
                <w:rtl w:val="0"/>
              </w:rPr>
              <w:t xml:space="preserve">Easiest to operate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pageBreakBefore w:val="0"/>
              <w:spacing w:after="0" w:line="240" w:lineRule="auto"/>
              <w:rPr>
                <w:rFonts w:ascii="Arial" w:cs="Arial" w:eastAsia="Arial" w:hAnsi="Arial"/>
                <w:b w:val="0"/>
                <w:bCs w:val="0"/>
                <w:color w:val="365f91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4f81bd" w:space="0" w:sz="8" w:val="single"/>
              <w:left w:color="000000" w:space="0" w:sz="0" w:val="nil"/>
              <w:bottom w:color="4f81bd" w:space="0" w:sz="8" w:val="single"/>
              <w:right w:color="000000" w:space="0" w:sz="0" w:val="nil"/>
            </w:tcBorders>
            <w:shd w:fill="dbe5f1" w:val="clear"/>
            <w:vAlign w:val="top"/>
          </w:tcPr>
          <w:p w:rsidR="00000000" w:rsidDel="00000000" w:rsidP="00000000" w:rsidRDefault="00000000" w:rsidRPr="00000000" w14:paraId="00000014">
            <w:pPr>
              <w:pageBreakBefore w:val="0"/>
              <w:spacing w:after="0" w:line="240" w:lineRule="auto"/>
              <w:rPr>
                <w:rFonts w:ascii="Arial" w:cs="Arial" w:eastAsia="Arial" w:hAnsi="Arial"/>
                <w:b w:val="0"/>
                <w:bCs w:val="0"/>
                <w:color w:val="365f91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pageBreakBefore w:val="0"/>
              <w:spacing w:after="0" w:line="240" w:lineRule="auto"/>
              <w:rPr>
                <w:rFonts w:ascii="Arial" w:cs="Arial" w:eastAsia="Arial" w:hAnsi="Arial"/>
                <w:b w:val="0"/>
                <w:bCs w:val="0"/>
                <w:color w:val="365f91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365f91"/>
                <w:sz w:val="24"/>
                <w:szCs w:val="24"/>
                <w:vertAlign w:val="baseline"/>
                <w:rtl w:val="0"/>
              </w:rPr>
              <w:t xml:space="preserve">LIMITED LIABILITY CORP.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pageBreakBefore w:val="0"/>
              <w:spacing w:after="0" w:line="240" w:lineRule="auto"/>
              <w:rPr>
                <w:rFonts w:ascii="Arial" w:cs="Arial" w:eastAsia="Arial" w:hAnsi="Arial"/>
                <w:b w:val="0"/>
                <w:bCs w:val="0"/>
                <w:color w:val="365f91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pageBreakBefore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b w:val="0"/>
                <w:bCs w:val="0"/>
                <w:color w:val="365f9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365f91"/>
                <w:sz w:val="20"/>
                <w:szCs w:val="20"/>
                <w:vertAlign w:val="baseline"/>
                <w:rtl w:val="0"/>
              </w:rPr>
              <w:t xml:space="preserve">Must file with state, pay fee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pageBreakBefore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b w:val="0"/>
                <w:bCs w:val="0"/>
                <w:color w:val="365f9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365f91"/>
                <w:sz w:val="20"/>
                <w:szCs w:val="20"/>
                <w:vertAlign w:val="baseline"/>
                <w:rtl w:val="0"/>
              </w:rPr>
              <w:t xml:space="preserve">Few administrative requirements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pageBreakBefore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b w:val="0"/>
                <w:bCs w:val="0"/>
                <w:color w:val="365f9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365f91"/>
                <w:sz w:val="20"/>
                <w:szCs w:val="20"/>
                <w:vertAlign w:val="baseline"/>
                <w:rtl w:val="0"/>
              </w:rPr>
              <w:t xml:space="preserve">No tax at entity level, income passed through to members (similar to S corp.)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pageBreakBefore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b w:val="0"/>
                <w:bCs w:val="0"/>
                <w:color w:val="365f9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365f91"/>
                <w:sz w:val="20"/>
                <w:szCs w:val="20"/>
                <w:vertAlign w:val="baseline"/>
                <w:rtl w:val="0"/>
              </w:rPr>
              <w:t xml:space="preserve">Operates more like partnership than a corporation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pageBreakBefore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b w:val="0"/>
                <w:bCs w:val="0"/>
                <w:color w:val="365f9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365f91"/>
                <w:sz w:val="20"/>
                <w:szCs w:val="20"/>
                <w:vertAlign w:val="baseline"/>
                <w:rtl w:val="0"/>
              </w:rPr>
              <w:t xml:space="preserve">Offers limited liability to owners (called members) for debts and legal action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pageBreakBefore w:val="0"/>
              <w:spacing w:after="0" w:line="240" w:lineRule="auto"/>
              <w:rPr>
                <w:rFonts w:ascii="Arial" w:cs="Arial" w:eastAsia="Arial" w:hAnsi="Arial"/>
                <w:b w:val="0"/>
                <w:bCs w:val="0"/>
                <w:color w:val="365f91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pageBreakBefore w:val="0"/>
              <w:spacing w:after="0" w:line="240" w:lineRule="auto"/>
              <w:rPr>
                <w:rFonts w:ascii="Arial" w:cs="Arial" w:eastAsia="Arial" w:hAnsi="Arial"/>
                <w:b w:val="0"/>
                <w:bCs w:val="0"/>
                <w:color w:val="365f91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pageBreakBefore w:val="0"/>
              <w:spacing w:after="0" w:line="240" w:lineRule="auto"/>
              <w:rPr>
                <w:rFonts w:ascii="Arial" w:cs="Arial" w:eastAsia="Arial" w:hAnsi="Arial"/>
                <w:b w:val="0"/>
                <w:bCs w:val="0"/>
                <w:color w:val="365f91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pageBreakBefore w:val="0"/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color w:val="365f91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pageBreakBefore w:val="0"/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color w:val="365f91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365f91"/>
                <w:sz w:val="24"/>
                <w:szCs w:val="24"/>
                <w:vertAlign w:val="baseline"/>
                <w:rtl w:val="0"/>
              </w:rPr>
              <w:t xml:space="preserve">Easy to operate, though some states may require more than others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pageBreakBefore w:val="0"/>
              <w:spacing w:after="0" w:line="240" w:lineRule="auto"/>
              <w:rPr>
                <w:rFonts w:ascii="Arial" w:cs="Arial" w:eastAsia="Arial" w:hAnsi="Arial"/>
                <w:b w:val="0"/>
                <w:bCs w:val="0"/>
                <w:color w:val="365f91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4f81bd" w:space="0" w:sz="8" w:val="single"/>
              <w:left w:color="000000" w:space="0" w:sz="0" w:val="nil"/>
              <w:bottom w:color="4f81bd" w:space="0" w:sz="8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22">
            <w:pPr>
              <w:pageBreakBefore w:val="0"/>
              <w:spacing w:after="0" w:line="240" w:lineRule="auto"/>
              <w:rPr>
                <w:rFonts w:ascii="Arial" w:cs="Arial" w:eastAsia="Arial" w:hAnsi="Arial"/>
                <w:b w:val="0"/>
                <w:bCs w:val="0"/>
                <w:color w:val="365f91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pageBreakBefore w:val="0"/>
              <w:spacing w:after="0" w:line="240" w:lineRule="auto"/>
              <w:rPr>
                <w:rFonts w:ascii="Arial" w:cs="Arial" w:eastAsia="Arial" w:hAnsi="Arial"/>
                <w:b w:val="0"/>
                <w:bCs w:val="0"/>
                <w:color w:val="365f91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365f91"/>
                <w:sz w:val="24"/>
                <w:szCs w:val="24"/>
                <w:vertAlign w:val="baseline"/>
                <w:rtl w:val="0"/>
              </w:rPr>
              <w:t xml:space="preserve">S- or C-CORPORATIONS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pageBreakBefore w:val="0"/>
              <w:spacing w:after="0" w:line="240" w:lineRule="auto"/>
              <w:rPr>
                <w:rFonts w:ascii="Arial" w:cs="Arial" w:eastAsia="Arial" w:hAnsi="Arial"/>
                <w:b w:val="0"/>
                <w:bCs w:val="0"/>
                <w:color w:val="365f91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pageBreakBefore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b w:val="0"/>
                <w:bCs w:val="0"/>
                <w:color w:val="365f9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365f91"/>
                <w:sz w:val="20"/>
                <w:szCs w:val="20"/>
                <w:vertAlign w:val="baseline"/>
                <w:rtl w:val="0"/>
              </w:rPr>
              <w:t xml:space="preserve">Must file with state, pay fee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pageBreakBefore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b w:val="0"/>
                <w:bCs w:val="0"/>
                <w:color w:val="365f9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365f91"/>
                <w:sz w:val="20"/>
                <w:szCs w:val="20"/>
                <w:vertAlign w:val="baseline"/>
                <w:rtl w:val="0"/>
              </w:rPr>
              <w:t xml:space="preserve">Owned by “shareholders”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pageBreakBefore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b w:val="0"/>
                <w:bCs w:val="0"/>
                <w:color w:val="365f9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365f91"/>
                <w:sz w:val="20"/>
                <w:szCs w:val="20"/>
                <w:vertAlign w:val="baseline"/>
                <w:rtl w:val="0"/>
              </w:rPr>
              <w:t xml:space="preserve">Require election of board, annual meeting, annual report filing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pageBreakBefore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b w:val="0"/>
                <w:bCs w:val="0"/>
                <w:color w:val="365f9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365f91"/>
                <w:sz w:val="20"/>
                <w:szCs w:val="20"/>
                <w:vertAlign w:val="baseline"/>
                <w:rtl w:val="0"/>
              </w:rPr>
              <w:t xml:space="preserve">S has no tax at entity level, income passed to shareholders. C has corp. tax and has potential double taxation of dividends to shareholders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pageBreakBefore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b w:val="0"/>
                <w:bCs w:val="0"/>
                <w:color w:val="365f9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365f91"/>
                <w:sz w:val="20"/>
                <w:szCs w:val="20"/>
                <w:vertAlign w:val="baseline"/>
                <w:rtl w:val="0"/>
              </w:rPr>
              <w:t xml:space="preserve">Offer more protection by the law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pageBreakBefore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b w:val="0"/>
                <w:bCs w:val="0"/>
                <w:color w:val="365f9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365f91"/>
                <w:sz w:val="20"/>
                <w:szCs w:val="20"/>
                <w:vertAlign w:val="baseline"/>
                <w:rtl w:val="0"/>
              </w:rPr>
              <w:t xml:space="preserve">Offer more protection of personal assets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pageBreakBefore w:val="0"/>
              <w:spacing w:after="0" w:line="240" w:lineRule="auto"/>
              <w:rPr>
                <w:rFonts w:ascii="Arial" w:cs="Arial" w:eastAsia="Arial" w:hAnsi="Arial"/>
                <w:b w:val="0"/>
                <w:bCs w:val="0"/>
                <w:color w:val="365f91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pageBreakBefore w:val="0"/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color w:val="365f91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365f91"/>
                <w:sz w:val="24"/>
                <w:szCs w:val="24"/>
                <w:vertAlign w:val="baseline"/>
                <w:rtl w:val="0"/>
              </w:rPr>
              <w:t xml:space="preserve">More difficult to operate with board, meetings, minutes, etc.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pageBreakBefore w:val="0"/>
              <w:spacing w:after="0" w:line="240" w:lineRule="auto"/>
              <w:rPr>
                <w:rFonts w:ascii="Arial" w:cs="Arial" w:eastAsia="Arial" w:hAnsi="Arial"/>
                <w:b w:val="0"/>
                <w:bCs w:val="0"/>
                <w:color w:val="365f91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4f81bd" w:space="0" w:sz="8" w:val="single"/>
              <w:left w:color="000000" w:space="0" w:sz="0" w:val="nil"/>
              <w:bottom w:color="4f81bd" w:space="0" w:sz="8" w:val="single"/>
              <w:right w:color="000000" w:space="0" w:sz="0" w:val="nil"/>
            </w:tcBorders>
            <w:shd w:fill="auto" w:val="clear"/>
            <w:vAlign w:val="top"/>
          </w:tcPr>
          <w:p w:rsidR="00000000" w:rsidDel="00000000" w:rsidP="00000000" w:rsidRDefault="00000000" w:rsidRPr="00000000" w14:paraId="0000002E">
            <w:pPr>
              <w:pageBreakBefore w:val="0"/>
              <w:spacing w:after="0" w:line="240" w:lineRule="auto"/>
              <w:rPr>
                <w:rFonts w:ascii="Arial" w:cs="Arial" w:eastAsia="Arial" w:hAnsi="Arial"/>
                <w:b w:val="0"/>
                <w:bCs w:val="0"/>
                <w:color w:val="365f91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4f81bd" w:space="0" w:sz="8" w:val="single"/>
              <w:left w:color="000000" w:space="0" w:sz="0" w:val="nil"/>
              <w:bottom w:color="4f81bd" w:space="0" w:sz="8" w:val="single"/>
              <w:right w:color="000000" w:space="0" w:sz="0" w:val="nil"/>
            </w:tcBorders>
            <w:shd w:fill="dbe5f1" w:val="clear"/>
            <w:vAlign w:val="top"/>
          </w:tcPr>
          <w:p w:rsidR="00000000" w:rsidDel="00000000" w:rsidP="00000000" w:rsidRDefault="00000000" w:rsidRPr="00000000" w14:paraId="0000002F">
            <w:pPr>
              <w:pageBreakBefore w:val="0"/>
              <w:spacing w:after="0" w:line="240" w:lineRule="auto"/>
              <w:rPr>
                <w:rFonts w:ascii="Arial" w:cs="Arial" w:eastAsia="Arial" w:hAnsi="Arial"/>
                <w:b w:val="0"/>
                <w:bCs w:val="0"/>
                <w:color w:val="365f91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4f81bd" w:space="0" w:sz="8" w:val="single"/>
              <w:left w:color="000000" w:space="0" w:sz="0" w:val="nil"/>
              <w:bottom w:color="4f81bd" w:space="0" w:sz="8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30">
            <w:pPr>
              <w:pageBreakBefore w:val="0"/>
              <w:spacing w:after="0" w:line="240" w:lineRule="auto"/>
              <w:rPr>
                <w:rFonts w:ascii="Arial" w:cs="Arial" w:eastAsia="Arial" w:hAnsi="Arial"/>
                <w:b w:val="0"/>
                <w:bCs w:val="0"/>
                <w:color w:val="365f91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1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As you can see, in addition to weighing your need for legal protection, there are tax issues and implications to be considered. Weighing the financial/tax benefits and implications of the various forms or business organizations is best done by an accountant and/or attorney. There are downloadable software programs for sale that analyze the numbers and show you the difference, but they are written for accountants.</w:t>
      </w:r>
    </w:p>
    <w:p w:rsidR="00000000" w:rsidDel="00000000" w:rsidP="00000000" w:rsidRDefault="00000000" w:rsidRPr="00000000" w14:paraId="00000034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5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sectPr>
      <w:pgSz w:h="12240" w:w="15840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